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1C" w:rsidRPr="00037A1C" w:rsidRDefault="003D7FBD" w:rsidP="00037A1C">
      <w:pPr>
        <w:spacing w:after="0" w:line="240" w:lineRule="auto"/>
        <w:jc w:val="both"/>
        <w:rPr>
          <w:rFonts w:ascii="Calibri" w:eastAsia="Calibri" w:hAnsi="Calibri" w:cs="Times New Roman"/>
        </w:rPr>
      </w:pPr>
      <w:r>
        <w:rPr>
          <w:rFonts w:ascii="Calibri" w:eastAsia="Calibri" w:hAnsi="Calibri" w:cs="Times New Roman"/>
        </w:rPr>
        <w:t>DETERMINA N.29 del 08</w:t>
      </w:r>
      <w:r w:rsidR="00037A1C" w:rsidRPr="00037A1C">
        <w:rPr>
          <w:rFonts w:ascii="Calibri" w:eastAsia="Calibri" w:hAnsi="Calibri" w:cs="Times New Roman"/>
        </w:rPr>
        <w:t>/05/2018</w:t>
      </w:r>
    </w:p>
    <w:p w:rsidR="00037A1C" w:rsidRDefault="00037A1C" w:rsidP="00037A1C">
      <w:pPr>
        <w:spacing w:after="0" w:line="240" w:lineRule="auto"/>
        <w:jc w:val="both"/>
        <w:rPr>
          <w:rFonts w:ascii="Calibri" w:eastAsia="Calibri" w:hAnsi="Calibri" w:cs="Times New Roman"/>
        </w:rPr>
      </w:pPr>
      <w:r>
        <w:rPr>
          <w:rFonts w:ascii="Calibri" w:eastAsia="Calibri" w:hAnsi="Calibri" w:cs="Times New Roman"/>
        </w:rPr>
        <w:t>Codice CUP: H14C17000170002</w:t>
      </w:r>
    </w:p>
    <w:p w:rsidR="00037A1C" w:rsidRPr="00037A1C" w:rsidRDefault="003D7FBD" w:rsidP="00037A1C">
      <w:pPr>
        <w:spacing w:after="0" w:line="240" w:lineRule="auto"/>
        <w:jc w:val="both"/>
        <w:rPr>
          <w:rFonts w:ascii="Calibri" w:eastAsia="Calibri" w:hAnsi="Calibri" w:cs="Times New Roman"/>
        </w:rPr>
      </w:pPr>
      <w:r>
        <w:rPr>
          <w:rFonts w:ascii="Calibri" w:eastAsia="Calibri" w:hAnsi="Calibri" w:cs="Times New Roman"/>
        </w:rPr>
        <w:t>CIG : Z482376C2A</w:t>
      </w:r>
    </w:p>
    <w:p w:rsidR="00037A1C" w:rsidRPr="00037A1C" w:rsidRDefault="00037A1C" w:rsidP="00037A1C">
      <w:pPr>
        <w:spacing w:after="0" w:line="240" w:lineRule="auto"/>
        <w:jc w:val="both"/>
        <w:rPr>
          <w:rFonts w:ascii="Calibri" w:eastAsia="Calibri" w:hAnsi="Calibri" w:cs="Times New Roman"/>
        </w:rPr>
      </w:pP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OGGETTO: DETERMINA A CONTRARRE PER LA FORNITURA DI: </w:t>
      </w:r>
      <w:r w:rsidR="003D7FBD">
        <w:rPr>
          <w:rFonts w:ascii="Calibri" w:eastAsia="Calibri" w:hAnsi="Calibri" w:cs="Times New Roman"/>
        </w:rPr>
        <w:t>materiale toner per stamapanti</w:t>
      </w:r>
      <w:r>
        <w:rPr>
          <w:rFonts w:ascii="Calibri" w:eastAsia="Calibri" w:hAnsi="Calibri" w:cs="Times New Roman"/>
        </w:rPr>
        <w:t xml:space="preserve"> progetto</w:t>
      </w:r>
      <w:r w:rsidRPr="00037A1C">
        <w:rPr>
          <w:rFonts w:ascii="Calibri" w:eastAsia="Calibri" w:hAnsi="Calibri" w:cs="Times New Roman"/>
        </w:rPr>
        <w:t xml:space="preserve"> Scuola Viva II annuali</w:t>
      </w:r>
      <w:r>
        <w:rPr>
          <w:rFonts w:ascii="Calibri" w:eastAsia="Calibri" w:hAnsi="Calibri" w:cs="Times New Roman"/>
        </w:rPr>
        <w:t>tà.</w:t>
      </w: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r w:rsidRPr="00037A1C">
        <w:rPr>
          <w:rFonts w:ascii="Calibri" w:eastAsia="Calibri" w:hAnsi="Calibri" w:cs="Times New Roman"/>
        </w:rPr>
        <w:t>IL DIRIGENTE</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VISTO il D.P.R. 8 marzo 1999, n. 275, concernente il Regolamento recante norme in materia di autonomia delle Istituzioni scolastiche, ai sensi della Legge 15 marzo 1997, n. 59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VISTO il d. lgs. 30 marzo 2001, n. 165, recante “Norme generali sull’ordinamento del lavoro alle dipendenze delle Amministrazioni Pubbliche” e ss.mm.ii.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VISTA la Legge 7 agosto 1990, n. 241, “Norme in materia di procedimento amministrativo e di diritto di accesso ai documenti amministrativi” e ss.mm.ii.</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VISTO il d. lgs. 18 aprile 2016, n. 50 (Codice dei Contratti Pubblici)</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VISTO il Regolamento d’Istituto per le attività negoziali finalizzate all’acquisizione di lavori, servizi e forniture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VISTO </w:t>
      </w:r>
      <w:r w:rsidR="005A04A4">
        <w:rPr>
          <w:rFonts w:ascii="Calibri" w:eastAsia="Calibri" w:hAnsi="Calibri" w:cs="Times New Roman"/>
        </w:rPr>
        <w:t>Il Progetto : “ Ri viva… il Custra”</w:t>
      </w:r>
      <w:r w:rsidRPr="00037A1C">
        <w:rPr>
          <w:rFonts w:ascii="Calibri" w:eastAsia="Calibri" w:hAnsi="Calibri" w:cs="Times New Roman"/>
        </w:rPr>
        <w:t xml:space="preserve"> finanziato nell’ambito del progetto SCUOLA VIVA POR Campania FSE 2014/2020 II annualità-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RAVVISATA la necessità di provvedere all’acquisizione della fornitura in oggetto, al fine di garantire il</w:t>
      </w:r>
      <w:r w:rsidR="005A04A4">
        <w:rPr>
          <w:rFonts w:ascii="Calibri" w:eastAsia="Calibri" w:hAnsi="Calibri" w:cs="Times New Roman"/>
        </w:rPr>
        <w:t xml:space="preserve"> regolare svolgimento  del progetto “ Ri via... il Custra”.</w:t>
      </w:r>
      <w:bookmarkStart w:id="0" w:name="_GoBack"/>
      <w:bookmarkEnd w:id="0"/>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VISTA la Legge 208/2015 (legge di stabilità 2016) con particolare riferimento all’art. 1, comma 502 RILEVATA l’assenza di Convenzioni CONSIP attive, per la fornitura in oggetto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RITENUTO di procedere per l’acquisizione della fornitura in oggetto ai sensi degli artt. 30, co. 1, e 36, co. 1, del d. lgs n. 50/2016,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TENUTO CONTO che l’importo della fornitura, alla luce della richiesta presentata 2 dall’esperto e dal tutor del modulo  , è ricompreso nel limite di cui all’art. 36, comma 2, lettera a)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ATTESO che la determinazione della spesa massima stimata per la fornitura in oggetto risulta finanziariamente compatibile con l’effettiva capienza del Programma Annuale e.f. 2017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Richiamate le Linee Guide dell’ANAC, rese ai sensi e per gli effetti dell’art. 36 del d. lgs. n. 50/2016, Evidenziato che, nel rispetto del principio di rotazione, l’affidamento in esame deve riguardare un operatore economico non beneficiario di altro analogo affidamento ;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Precisato che il bene da acquisire corrisponde, sul piano quali-quantitativo a quanto ritenuto necessario per lo svolgimento delle attività istituzionali e non presenta caratteristiche inidonee, superflue o ultronee: Precisato, altresì, che in capo al soggetto affidatario non dovranno sussistere motivi di esclusione di cui all’art. 80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Evidenziato, infine, che l’operatore economico dovrà essere iscritto presso la Camera di Commercio nel settore di attività concernente il bene da fornire e dovrà possedere l’idonea capacità economico-finanziaria e tecnico-professionale (ove necessarie in relazione alle caratteristiche ed agli importi previsti);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lastRenderedPageBreak/>
        <w:t xml:space="preserve">Tutto ciò premesso e considerato, visto gli artt. 32 e 36 del d. lgs. n. 50/2016 </w:t>
      </w: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r w:rsidRPr="00037A1C">
        <w:rPr>
          <w:rFonts w:ascii="Calibri" w:eastAsia="Calibri" w:hAnsi="Calibri" w:cs="Times New Roman"/>
        </w:rPr>
        <w:t>DETERMINA</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1. di procedere all’acquisizione della fornitura in oggetto mediante affidamento diretto, ai sensi dell’art. 36, co. 2, lett. a),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2. di avviare, a tal fine, un’indagine di mercato, consultando (previa acquisizione di preventivi) almeno due/tre operatori economici, al fine di ponderare la congruità del prezzo da corrispondere per la fornitura anche in relazione alle caratteristiche del bene;</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3. di indicare il </w:t>
      </w:r>
      <w:r w:rsidR="003D7FBD">
        <w:rPr>
          <w:rFonts w:ascii="Calibri" w:eastAsia="Calibri" w:hAnsi="Calibri" w:cs="Times New Roman"/>
        </w:rPr>
        <w:t>CIG) n. Z482376C2A</w:t>
      </w:r>
      <w:r>
        <w:rPr>
          <w:rFonts w:ascii="Calibri" w:eastAsia="Calibri" w:hAnsi="Calibri" w:cs="Times New Roman"/>
        </w:rPr>
        <w:t xml:space="preserve"> </w:t>
      </w:r>
      <w:r w:rsidRPr="00037A1C">
        <w:rPr>
          <w:rFonts w:ascii="Calibri" w:eastAsia="Calibri" w:hAnsi="Calibri" w:cs="Times New Roman"/>
        </w:rPr>
        <w:t>relativo alla fornitura in oggetto in tutte le fasi relative alla presente procedura d’acquisto;</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4. di stipulare il contratto, con la ditta affidataria, mediante scrittura privata ovvero corrispondenza secondo l'uso del commercio consistente in un apposito scambio di lettere, anche mediante posta elettronica certificata (ai sensi dell’art. 32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5. di impegnare, per le finalità di cui sopra, la somma massima stimata di € 1000,00 euro IVA inclusa a carico del Programma Annuale e.f. 2017 al Progetto _“Ri…viva il Custra” Scuola Viva II annualità con contestuale autorizzazione nei confronti del Direttore S.G.A. ad operare in tal senso;</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6. di individuare quale Responsabile Unico del Procedimento, ai sensi dell’art. 31, d. lgs. 50/2016 e dell’art. 5 della l. n. 241/90, il Dirigente scolastico Carmela Mosca;</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7. di precisare, sin da ora, che: - 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 - il controllo dei requisiti in capo all’affidatario avverrà ai sensi e secondo le modalità di cui all’art. 86 del d. lgs. n. 50/2016 e del relativo Allegato XVII; - si procederà alla stipula del contratto subito dopo l’esito dei controlli, stante l’inapplicabilità, all’affidamento in esame, del c.d. stand still, come previsto dall’art. 32, comma 10, del d. lgs. n. 50 del 2016. </w:t>
      </w:r>
    </w:p>
    <w:p w:rsidR="00037A1C" w:rsidRPr="00037A1C" w:rsidRDefault="00037A1C" w:rsidP="00037A1C">
      <w:pPr>
        <w:spacing w:after="0" w:line="240" w:lineRule="auto"/>
        <w:jc w:val="both"/>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r w:rsidRPr="00037A1C">
        <w:rPr>
          <w:rFonts w:ascii="Calibri" w:eastAsia="Calibri" w:hAnsi="Calibri" w:cs="Times New Roman"/>
        </w:rPr>
        <w:t xml:space="preserve">IL DIRIGENTE SCOLASTICO </w:t>
      </w:r>
    </w:p>
    <w:p w:rsidR="00037A1C" w:rsidRPr="00037A1C" w:rsidRDefault="00037A1C" w:rsidP="00037A1C">
      <w:pPr>
        <w:spacing w:after="0" w:line="240" w:lineRule="auto"/>
        <w:jc w:val="right"/>
        <w:rPr>
          <w:rFonts w:ascii="Calibri" w:eastAsia="Calibri" w:hAnsi="Calibri" w:cs="Times New Roman"/>
          <w:sz w:val="24"/>
          <w:szCs w:val="24"/>
        </w:rPr>
      </w:pPr>
      <w:r w:rsidRPr="00037A1C">
        <w:rPr>
          <w:rFonts w:ascii="Calibri" w:eastAsia="Calibri" w:hAnsi="Calibri" w:cs="Times New Roman"/>
        </w:rPr>
        <w:t>Prof.ssa Carmela Mosca</w:t>
      </w:r>
    </w:p>
    <w:p w:rsidR="007752F3" w:rsidRDefault="00165F12"/>
    <w:sectPr w:rsidR="007752F3" w:rsidSect="00FD4C9F">
      <w:headerReference w:type="default" r:id="rId7"/>
      <w:footerReference w:type="default" r:id="rId8"/>
      <w:pgSz w:w="11906" w:h="16838"/>
      <w:pgMar w:top="426"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12" w:rsidRDefault="00165F12">
      <w:pPr>
        <w:spacing w:after="0" w:line="240" w:lineRule="auto"/>
      </w:pPr>
      <w:r>
        <w:separator/>
      </w:r>
    </w:p>
  </w:endnote>
  <w:endnote w:type="continuationSeparator" w:id="0">
    <w:p w:rsidR="00165F12" w:rsidRDefault="0016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0" w:type="dxa"/>
      <w:jc w:val="center"/>
      <w:tblLayout w:type="fixed"/>
      <w:tblLook w:val="01E0" w:firstRow="1" w:lastRow="1" w:firstColumn="1" w:lastColumn="1" w:noHBand="0" w:noVBand="0"/>
    </w:tblPr>
    <w:tblGrid>
      <w:gridCol w:w="1639"/>
      <w:gridCol w:w="3685"/>
      <w:gridCol w:w="5606"/>
    </w:tblGrid>
    <w:tr w:rsidR="003068FF" w:rsidRPr="00610EF4" w:rsidTr="0077307A">
      <w:trPr>
        <w:trHeight w:val="1019"/>
        <w:jc w:val="center"/>
      </w:trPr>
      <w:tc>
        <w:tcPr>
          <w:tcW w:w="1639" w:type="dxa"/>
          <w:vAlign w:val="center"/>
        </w:tcPr>
        <w:p w:rsidR="003068FF" w:rsidRDefault="00165F12" w:rsidP="0077307A">
          <w:pPr>
            <w:tabs>
              <w:tab w:val="center" w:pos="4819"/>
              <w:tab w:val="right" w:pos="9638"/>
            </w:tabs>
            <w:spacing w:after="0" w:line="240" w:lineRule="auto"/>
            <w:rPr>
              <w:rFonts w:ascii="Times New Roman" w:hAnsi="Times New Roman"/>
              <w:noProof/>
              <w:sz w:val="14"/>
              <w:szCs w:val="14"/>
              <w:lang w:eastAsia="it-IT"/>
            </w:rPr>
          </w:pPr>
        </w:p>
      </w:tc>
      <w:tc>
        <w:tcPr>
          <w:tcW w:w="3685" w:type="dxa"/>
          <w:tcBorders>
            <w:top w:val="single" w:sz="4" w:space="0" w:color="D9D9D9"/>
            <w:bottom w:val="double" w:sz="4" w:space="0" w:color="D9D9D9"/>
          </w:tcBorders>
          <w:vAlign w:val="center"/>
        </w:tcPr>
        <w:p w:rsidR="003068FF" w:rsidRPr="00610EF4" w:rsidRDefault="00037A1C" w:rsidP="00E31753">
          <w:pPr>
            <w:tabs>
              <w:tab w:val="center" w:pos="4819"/>
              <w:tab w:val="right" w:pos="9638"/>
            </w:tabs>
            <w:spacing w:after="0" w:line="240" w:lineRule="auto"/>
            <w:jc w:val="center"/>
            <w:rPr>
              <w:rFonts w:ascii="Comic Sans MS" w:hAnsi="Comic Sans MS"/>
              <w:color w:val="002060"/>
              <w:spacing w:val="30"/>
              <w:sz w:val="14"/>
              <w:szCs w:val="14"/>
            </w:rPr>
          </w:pPr>
          <w:r>
            <w:rPr>
              <w:noProof/>
              <w:lang w:eastAsia="it-IT"/>
            </w:rPr>
            <w:drawing>
              <wp:inline distT="0" distB="0" distL="0" distR="0">
                <wp:extent cx="581025" cy="247650"/>
                <wp:effectExtent l="0" t="0" r="9525" b="0"/>
                <wp:docPr id="2" name="Immagine 2" descr="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tri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3068FF" w:rsidRDefault="00037A1C" w:rsidP="006D7A1E">
          <w:pPr>
            <w:tabs>
              <w:tab w:val="center" w:pos="4819"/>
              <w:tab w:val="right" w:pos="9638"/>
            </w:tabs>
            <w:spacing w:after="0" w:line="240" w:lineRule="auto"/>
            <w:jc w:val="center"/>
            <w:rPr>
              <w:rFonts w:ascii="Times New Roman" w:hAnsi="Times New Roman"/>
              <w:noProof/>
              <w:sz w:val="14"/>
              <w:szCs w:val="14"/>
              <w:lang w:eastAsia="it-IT"/>
            </w:rPr>
          </w:pPr>
          <w:r w:rsidRPr="00610EF4">
            <w:rPr>
              <w:rFonts w:ascii="Comic Sans MS" w:hAnsi="Comic Sans MS"/>
              <w:color w:val="002060"/>
              <w:spacing w:val="30"/>
              <w:sz w:val="14"/>
              <w:szCs w:val="14"/>
            </w:rPr>
            <w:t>Registered Exam Centre 62448</w:t>
          </w:r>
        </w:p>
      </w:tc>
      <w:tc>
        <w:tcPr>
          <w:tcW w:w="5606" w:type="dxa"/>
          <w:tcBorders>
            <w:top w:val="single" w:sz="4" w:space="0" w:color="D9D9D9"/>
            <w:bottom w:val="double" w:sz="4" w:space="0" w:color="D9D9D9"/>
          </w:tcBorders>
          <w:vAlign w:val="center"/>
        </w:tcPr>
        <w:p w:rsidR="003068FF" w:rsidRDefault="00037A1C" w:rsidP="00C10FC8">
          <w:pPr>
            <w:tabs>
              <w:tab w:val="center" w:pos="4819"/>
              <w:tab w:val="right" w:pos="9638"/>
            </w:tabs>
            <w:spacing w:after="0" w:line="240" w:lineRule="auto"/>
            <w:jc w:val="center"/>
            <w:rPr>
              <w:rFonts w:ascii="Times New Roman" w:hAnsi="Times New Roman"/>
              <w:noProof/>
              <w:sz w:val="14"/>
              <w:szCs w:val="14"/>
              <w:lang w:eastAsia="it-IT"/>
            </w:rPr>
          </w:pPr>
          <w:r>
            <w:rPr>
              <w:noProof/>
              <w:lang w:eastAsia="it-IT"/>
            </w:rPr>
            <w:drawing>
              <wp:inline distT="0" distB="0" distL="0" distR="0">
                <wp:extent cx="394335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0" cy="600075"/>
                        </a:xfrm>
                        <a:prstGeom prst="rect">
                          <a:avLst/>
                        </a:prstGeom>
                        <a:noFill/>
                        <a:ln>
                          <a:noFill/>
                        </a:ln>
                      </pic:spPr>
                    </pic:pic>
                  </a:graphicData>
                </a:graphic>
              </wp:inline>
            </w:drawing>
          </w:r>
        </w:p>
      </w:tc>
    </w:tr>
  </w:tbl>
  <w:p w:rsidR="003068FF" w:rsidRDefault="00165F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12" w:rsidRDefault="00165F12">
      <w:pPr>
        <w:spacing w:after="0" w:line="240" w:lineRule="auto"/>
      </w:pPr>
      <w:r>
        <w:separator/>
      </w:r>
    </w:p>
  </w:footnote>
  <w:footnote w:type="continuationSeparator" w:id="0">
    <w:p w:rsidR="00165F12" w:rsidRDefault="00165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7986"/>
      <w:gridCol w:w="1868"/>
    </w:tblGrid>
    <w:tr w:rsidR="003068FF" w:rsidRPr="00610EF4" w:rsidTr="00610EF4">
      <w:trPr>
        <w:jc w:val="center"/>
      </w:trPr>
      <w:tc>
        <w:tcPr>
          <w:tcW w:w="7986" w:type="dxa"/>
          <w:vAlign w:val="center"/>
        </w:tcPr>
        <w:p w:rsidR="003068FF" w:rsidRPr="000F72FD" w:rsidRDefault="00037A1C" w:rsidP="00610EF4">
          <w:pPr>
            <w:pStyle w:val="Intestazione"/>
            <w:jc w:val="center"/>
            <w:rPr>
              <w:rFonts w:eastAsia="Times New Roman"/>
            </w:rPr>
          </w:pPr>
          <w:r>
            <w:rPr>
              <w:rFonts w:eastAsia="Times New Roman"/>
              <w:noProof/>
              <w:lang w:eastAsia="it-IT"/>
            </w:rPr>
            <w:drawing>
              <wp:inline distT="0" distB="0" distL="0" distR="0">
                <wp:extent cx="4914900" cy="857250"/>
                <wp:effectExtent l="0" t="0" r="0" b="0"/>
                <wp:docPr id="4" name="Immagine 4" descr="http://www.icurgnano.gov.it/wp-content/uploads/2016/03/PON-2016-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icurgnano.gov.it/wp-content/uploads/2016/03/PON-2016-1024x17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857250"/>
                        </a:xfrm>
                        <a:prstGeom prst="rect">
                          <a:avLst/>
                        </a:prstGeom>
                        <a:noFill/>
                        <a:ln>
                          <a:noFill/>
                        </a:ln>
                      </pic:spPr>
                    </pic:pic>
                  </a:graphicData>
                </a:graphic>
              </wp:inline>
            </w:drawing>
          </w:r>
        </w:p>
      </w:tc>
      <w:tc>
        <w:tcPr>
          <w:tcW w:w="1868" w:type="dxa"/>
          <w:vAlign w:val="center"/>
        </w:tcPr>
        <w:p w:rsidR="003068FF" w:rsidRPr="000F72FD" w:rsidRDefault="00037A1C" w:rsidP="00610EF4">
          <w:pPr>
            <w:pStyle w:val="Intestazione"/>
            <w:jc w:val="center"/>
            <w:rPr>
              <w:rFonts w:eastAsia="Times New Roman"/>
            </w:rPr>
          </w:pPr>
          <w:r>
            <w:rPr>
              <w:rFonts w:eastAsia="Times New Roman"/>
              <w:noProof/>
              <w:lang w:eastAsia="it-IT"/>
            </w:rPr>
            <w:drawing>
              <wp:inline distT="0" distB="0" distL="0" distR="0">
                <wp:extent cx="723900" cy="790575"/>
                <wp:effectExtent l="19050" t="19050" r="19050" b="285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w="19050" cmpd="sng">
                          <a:solidFill>
                            <a:srgbClr val="FAC090"/>
                          </a:solidFill>
                          <a:miter lim="800000"/>
                          <a:headEnd/>
                          <a:tailEnd/>
                        </a:ln>
                        <a:effectLst/>
                      </pic:spPr>
                    </pic:pic>
                  </a:graphicData>
                </a:graphic>
              </wp:inline>
            </w:drawing>
          </w:r>
        </w:p>
      </w:tc>
    </w:tr>
  </w:tbl>
  <w:p w:rsidR="003068FF" w:rsidRPr="0077307A" w:rsidRDefault="00037A1C"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outlineLvl w:val="3"/>
      <w:rPr>
        <w:rFonts w:ascii="Times New Roman" w:hAnsi="Times New Roman"/>
        <w:b/>
        <w:smallCaps/>
        <w:color w:val="0070C0"/>
        <w:sz w:val="20"/>
        <w:szCs w:val="20"/>
        <w:lang w:eastAsia="it-IT"/>
      </w:rPr>
    </w:pPr>
    <w:r w:rsidRPr="0077307A">
      <w:rPr>
        <w:rFonts w:ascii="Book Antiqua" w:hAnsi="Book Antiqua"/>
        <w:b/>
        <w:bCs/>
        <w:smallCaps/>
        <w:color w:val="0070C0"/>
        <w:sz w:val="20"/>
        <w:szCs w:val="20"/>
        <w:lang w:eastAsia="it-IT"/>
      </w:rPr>
      <w:t>Istituto Comprensivo Statale</w:t>
    </w:r>
    <w:r>
      <w:rPr>
        <w:rFonts w:ascii="Book Antiqua" w:hAnsi="Book Antiqua"/>
        <w:b/>
        <w:bCs/>
        <w:smallCaps/>
        <w:color w:val="0070C0"/>
        <w:sz w:val="20"/>
        <w:szCs w:val="20"/>
        <w:lang w:eastAsia="it-IT"/>
      </w:rPr>
      <w:t xml:space="preserve"> </w:t>
    </w:r>
    <w:r w:rsidRPr="0077307A">
      <w:rPr>
        <w:rFonts w:ascii="Times New Roman" w:hAnsi="Times New Roman"/>
        <w:b/>
        <w:smallCaps/>
        <w:color w:val="0070C0"/>
        <w:sz w:val="20"/>
        <w:szCs w:val="20"/>
        <w:lang w:eastAsia="it-IT"/>
      </w:rPr>
      <w:t xml:space="preserve">“Antonio custra” - </w:t>
    </w:r>
    <w:r w:rsidRPr="0077307A">
      <w:rPr>
        <w:rFonts w:ascii="Book Antiqua" w:hAnsi="Book Antiqua"/>
        <w:b/>
        <w:bCs/>
        <w:smallCaps/>
        <w:color w:val="0070C0"/>
        <w:sz w:val="20"/>
        <w:szCs w:val="20"/>
        <w:lang w:eastAsia="it-IT"/>
      </w:rPr>
      <w:t>Cercola (NA)</w:t>
    </w:r>
  </w:p>
  <w:tbl>
    <w:tblPr>
      <w:tblW w:w="10930" w:type="dxa"/>
      <w:jc w:val="center"/>
      <w:tblLayout w:type="fixed"/>
      <w:tblLook w:val="01E0" w:firstRow="1" w:lastRow="1" w:firstColumn="1" w:lastColumn="1" w:noHBand="0" w:noVBand="0"/>
    </w:tblPr>
    <w:tblGrid>
      <w:gridCol w:w="7144"/>
      <w:gridCol w:w="3786"/>
    </w:tblGrid>
    <w:tr w:rsidR="003068FF" w:rsidRPr="00610EF4" w:rsidTr="00E44208">
      <w:trPr>
        <w:trHeight w:val="873"/>
        <w:jc w:val="center"/>
      </w:trPr>
      <w:tc>
        <w:tcPr>
          <w:tcW w:w="4961" w:type="dxa"/>
          <w:tcBorders>
            <w:bottom w:val="single" w:sz="4" w:space="0" w:color="D9D9D9"/>
            <w:right w:val="single" w:sz="4" w:space="0" w:color="D9D9D9"/>
          </w:tcBorders>
          <w:shd w:val="clear" w:color="auto" w:fill="F8F8F8"/>
        </w:tcPr>
        <w:p w:rsidR="003068FF" w:rsidRDefault="00037A1C"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Ambito Territoriale  NA 20 </w:t>
          </w:r>
        </w:p>
        <w:p w:rsidR="003068FF" w:rsidRDefault="00037A1C"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Cod. mecc. </w:t>
          </w:r>
          <w:r>
            <w:rPr>
              <w:rFonts w:ascii="Book Antiqua" w:hAnsi="Book Antiqua" w:cs="Arial"/>
              <w:b/>
              <w:color w:val="002060"/>
              <w:spacing w:val="-2"/>
              <w:sz w:val="18"/>
              <w:szCs w:val="16"/>
              <w:lang w:eastAsia="it-IT"/>
            </w:rPr>
            <w:t>NAIC850002</w:t>
          </w:r>
          <w:r>
            <w:rPr>
              <w:rFonts w:ascii="Book Antiqua" w:hAnsi="Book Antiqua" w:cs="Arial"/>
              <w:color w:val="002060"/>
              <w:spacing w:val="-2"/>
              <w:sz w:val="18"/>
              <w:szCs w:val="16"/>
              <w:lang w:eastAsia="it-IT"/>
            </w:rPr>
            <w:t xml:space="preserve">  - c. f. </w:t>
          </w:r>
          <w:r>
            <w:rPr>
              <w:rFonts w:ascii="Book Antiqua" w:hAnsi="Book Antiqua" w:cs="Arial"/>
              <w:b/>
              <w:color w:val="002060"/>
              <w:spacing w:val="-2"/>
              <w:sz w:val="18"/>
              <w:szCs w:val="16"/>
              <w:lang w:eastAsia="it-IT"/>
            </w:rPr>
            <w:t>94065440631</w:t>
          </w:r>
        </w:p>
        <w:p w:rsidR="003068FF" w:rsidRDefault="00165F12" w:rsidP="00E44208">
          <w:pPr>
            <w:spacing w:after="0" w:line="240" w:lineRule="auto"/>
            <w:ind w:left="65"/>
            <w:jc w:val="center"/>
            <w:rPr>
              <w:rFonts w:ascii="Book Antiqua" w:hAnsi="Book Antiqua" w:cs="Arial"/>
              <w:color w:val="002060"/>
              <w:spacing w:val="-2"/>
              <w:sz w:val="6"/>
              <w:szCs w:val="4"/>
              <w:u w:val="single"/>
              <w:lang w:eastAsia="it-IT"/>
            </w:rPr>
          </w:pPr>
        </w:p>
        <w:p w:rsidR="003068FF" w:rsidRDefault="00037A1C"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u w:val="single"/>
              <w:lang w:eastAsia="it-IT"/>
            </w:rPr>
            <w:t>DIREZIONE</w:t>
          </w:r>
          <w:r>
            <w:rPr>
              <w:rFonts w:ascii="Book Antiqua" w:hAnsi="Book Antiqua" w:cs="Arial"/>
              <w:color w:val="002060"/>
              <w:spacing w:val="-2"/>
              <w:sz w:val="18"/>
              <w:szCs w:val="16"/>
              <w:lang w:eastAsia="it-IT"/>
            </w:rPr>
            <w:t xml:space="preserve">:    </w:t>
          </w:r>
          <w:r>
            <w:rPr>
              <w:rFonts w:ascii="Book Antiqua" w:hAnsi="Book Antiqua" w:cs="Arial"/>
              <w:b/>
              <w:bCs/>
              <w:color w:val="002060"/>
              <w:spacing w:val="-2"/>
              <w:sz w:val="18"/>
              <w:szCs w:val="16"/>
              <w:lang w:eastAsia="it-IT"/>
            </w:rPr>
            <w:t>VIA EUROPA, 22 - 80040 CERCOLA (NA)</w:t>
          </w:r>
        </w:p>
        <w:p w:rsidR="003068FF" w:rsidRDefault="00165F12" w:rsidP="00E44208">
          <w:pPr>
            <w:spacing w:after="0" w:line="240" w:lineRule="auto"/>
            <w:ind w:left="65"/>
            <w:jc w:val="center"/>
            <w:rPr>
              <w:rFonts w:ascii="Wingdings 2" w:hAnsi="Wingdings 2"/>
              <w:b/>
              <w:color w:val="002060"/>
              <w:spacing w:val="2"/>
              <w:sz w:val="6"/>
              <w:szCs w:val="4"/>
              <w:lang w:eastAsia="it-IT"/>
            </w:rPr>
          </w:pPr>
        </w:p>
        <w:p w:rsidR="003068FF" w:rsidRDefault="00037A1C" w:rsidP="00E44208">
          <w:pPr>
            <w:spacing w:after="0" w:line="240" w:lineRule="auto"/>
            <w:ind w:left="65"/>
            <w:jc w:val="center"/>
            <w:rPr>
              <w:rFonts w:ascii="Arial" w:hAnsi="Arial" w:cs="Arial"/>
              <w:b/>
              <w:color w:val="002060"/>
              <w:spacing w:val="2"/>
              <w:sz w:val="16"/>
              <w:szCs w:val="16"/>
              <w:lang w:eastAsia="it-IT"/>
            </w:rPr>
          </w:pPr>
          <w:r>
            <w:rPr>
              <w:rFonts w:ascii="Wingdings 2" w:hAnsi="Wingdings 2"/>
              <w:b/>
              <w:color w:val="002060"/>
              <w:spacing w:val="2"/>
              <w:sz w:val="18"/>
              <w:szCs w:val="16"/>
              <w:lang w:eastAsia="it-IT"/>
            </w:rPr>
            <w:t></w:t>
          </w:r>
          <w:r>
            <w:rPr>
              <w:rFonts w:ascii="Century Gothic" w:hAnsi="Century Gothic"/>
              <w:b/>
              <w:color w:val="002060"/>
              <w:spacing w:val="2"/>
              <w:sz w:val="18"/>
              <w:szCs w:val="16"/>
              <w:lang w:eastAsia="it-IT"/>
            </w:rPr>
            <w:t xml:space="preserve">: </w:t>
          </w:r>
          <w:r>
            <w:rPr>
              <w:rFonts w:ascii="Book Antiqua" w:hAnsi="Book Antiqua" w:cs="Arial"/>
              <w:b/>
              <w:color w:val="002060"/>
              <w:spacing w:val="-2"/>
              <w:sz w:val="20"/>
              <w:szCs w:val="18"/>
              <w:lang w:eastAsia="it-IT"/>
            </w:rPr>
            <w:t>081.733.33.74</w:t>
          </w:r>
        </w:p>
      </w:tc>
      <w:tc>
        <w:tcPr>
          <w:tcW w:w="2629" w:type="dxa"/>
          <w:tcBorders>
            <w:left w:val="single" w:sz="4" w:space="0" w:color="D9D9D9"/>
            <w:bottom w:val="single" w:sz="4" w:space="0" w:color="D9D9D9"/>
          </w:tcBorders>
          <w:shd w:val="clear" w:color="auto" w:fill="F8F8F8"/>
          <w:vAlign w:val="center"/>
        </w:tcPr>
        <w:p w:rsidR="003068FF" w:rsidRDefault="00165F12" w:rsidP="00E44208">
          <w:pPr>
            <w:spacing w:after="0" w:line="240" w:lineRule="auto"/>
            <w:ind w:left="34"/>
            <w:rPr>
              <w:rFonts w:ascii="Trebuchet MS" w:hAnsi="Trebuchet MS"/>
              <w:b/>
              <w:bCs/>
              <w:sz w:val="2"/>
              <w:szCs w:val="2"/>
              <w:lang w:eastAsia="it-IT"/>
            </w:rPr>
          </w:pPr>
        </w:p>
        <w:p w:rsidR="003068FF" w:rsidRDefault="00037A1C"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3" w:history="1">
            <w:r>
              <w:rPr>
                <w:rStyle w:val="Collegamentoipertestuale"/>
                <w:rFonts w:ascii="Book Antiqua" w:hAnsi="Book Antiqua"/>
                <w:sz w:val="16"/>
                <w:szCs w:val="24"/>
                <w:lang w:eastAsia="it-IT"/>
              </w:rPr>
              <w:t>naic850002@istruzione.it</w:t>
            </w:r>
          </w:hyperlink>
        </w:p>
        <w:p w:rsidR="003068FF" w:rsidRDefault="00037A1C"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4" w:history="1">
            <w:r>
              <w:rPr>
                <w:rStyle w:val="Collegamentoipertestuale"/>
                <w:rFonts w:ascii="Book Antiqua" w:hAnsi="Book Antiqua"/>
                <w:sz w:val="16"/>
                <w:szCs w:val="24"/>
                <w:lang w:eastAsia="it-IT"/>
              </w:rPr>
              <w:t>naic850002@pec.istruzione.it</w:t>
            </w:r>
          </w:hyperlink>
        </w:p>
        <w:p w:rsidR="003068FF" w:rsidRPr="00E83561" w:rsidRDefault="00037A1C" w:rsidP="00E44208">
          <w:pPr>
            <w:spacing w:after="0" w:line="240" w:lineRule="auto"/>
            <w:ind w:left="34"/>
            <w:rPr>
              <w:rFonts w:ascii="Comic Sans MS" w:hAnsi="Comic Sans MS"/>
              <w:color w:val="0000FF"/>
              <w:sz w:val="14"/>
              <w:szCs w:val="14"/>
              <w:u w:val="single"/>
              <w:lang w:eastAsia="it-IT"/>
            </w:rPr>
          </w:pPr>
          <w:r>
            <w:rPr>
              <w:rFonts w:ascii="Trebuchet MS" w:hAnsi="Trebuchet MS"/>
              <w:b/>
              <w:bCs/>
              <w:sz w:val="18"/>
              <w:szCs w:val="18"/>
              <w:lang w:eastAsia="it-IT"/>
            </w:rPr>
            <w:sym w:font="Wingdings" w:char="F038"/>
          </w:r>
          <w:r>
            <w:rPr>
              <w:rFonts w:ascii="Trebuchet MS" w:hAnsi="Trebuchet MS"/>
              <w:b/>
              <w:bCs/>
              <w:sz w:val="18"/>
              <w:szCs w:val="14"/>
              <w:lang w:eastAsia="it-IT"/>
            </w:rPr>
            <w:t xml:space="preserve">: </w:t>
          </w:r>
          <w:hyperlink r:id="rId5" w:history="1">
            <w:r>
              <w:rPr>
                <w:rStyle w:val="Collegamentoipertestuale"/>
                <w:rFonts w:ascii="Book Antiqua" w:hAnsi="Book Antiqua"/>
                <w:sz w:val="16"/>
                <w:szCs w:val="24"/>
                <w:lang w:eastAsia="it-IT"/>
              </w:rPr>
              <w:t>www.iccustra.gov.it</w:t>
            </w:r>
          </w:hyperlink>
        </w:p>
      </w:tc>
    </w:tr>
  </w:tbl>
  <w:p w:rsidR="003068FF" w:rsidRPr="0077307A" w:rsidRDefault="00165F12"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outlineLvl w:val="3"/>
      <w:rPr>
        <w:rFonts w:ascii="Times New Roman" w:hAnsi="Times New Roman"/>
        <w:b/>
        <w:smallCaps/>
        <w:color w:val="0070C0"/>
        <w:sz w:val="20"/>
        <w:szCs w:val="20"/>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1C"/>
    <w:rsid w:val="00037A1C"/>
    <w:rsid w:val="00165F12"/>
    <w:rsid w:val="001D0850"/>
    <w:rsid w:val="003D7FBD"/>
    <w:rsid w:val="005A04A4"/>
    <w:rsid w:val="008C03AA"/>
    <w:rsid w:val="00A94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37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37A1C"/>
  </w:style>
  <w:style w:type="character" w:styleId="Collegamentoipertestuale">
    <w:name w:val="Hyperlink"/>
    <w:uiPriority w:val="99"/>
    <w:rsid w:val="00037A1C"/>
    <w:rPr>
      <w:rFonts w:cs="Times New Roman"/>
      <w:color w:val="0000FF"/>
      <w:u w:val="single"/>
    </w:rPr>
  </w:style>
  <w:style w:type="paragraph" w:styleId="Testofumetto">
    <w:name w:val="Balloon Text"/>
    <w:basedOn w:val="Normale"/>
    <w:link w:val="TestofumettoCarattere"/>
    <w:uiPriority w:val="99"/>
    <w:semiHidden/>
    <w:unhideWhenUsed/>
    <w:rsid w:val="00037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37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37A1C"/>
  </w:style>
  <w:style w:type="character" w:styleId="Collegamentoipertestuale">
    <w:name w:val="Hyperlink"/>
    <w:uiPriority w:val="99"/>
    <w:rsid w:val="00037A1C"/>
    <w:rPr>
      <w:rFonts w:cs="Times New Roman"/>
      <w:color w:val="0000FF"/>
      <w:u w:val="single"/>
    </w:rPr>
  </w:style>
  <w:style w:type="paragraph" w:styleId="Testofumetto">
    <w:name w:val="Balloon Text"/>
    <w:basedOn w:val="Normale"/>
    <w:link w:val="TestofumettoCarattere"/>
    <w:uiPriority w:val="99"/>
    <w:semiHidden/>
    <w:unhideWhenUsed/>
    <w:rsid w:val="00037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naic850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ccustra.gov.it" TargetMode="External"/><Relationship Id="rId4" Type="http://schemas.openxmlformats.org/officeDocument/2006/relationships/hyperlink" Target="mailto:naic850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799</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4</cp:revision>
  <cp:lastPrinted>2018-06-05T09:40:00Z</cp:lastPrinted>
  <dcterms:created xsi:type="dcterms:W3CDTF">2018-06-05T07:39:00Z</dcterms:created>
  <dcterms:modified xsi:type="dcterms:W3CDTF">2018-06-05T09:42:00Z</dcterms:modified>
</cp:coreProperties>
</file>